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68A6" w14:textId="757F9A2F" w:rsidR="00E669B5" w:rsidRPr="00174109" w:rsidRDefault="00E669B5" w:rsidP="00C01E1C">
      <w:pPr>
        <w:spacing w:line="276" w:lineRule="auto"/>
        <w:jc w:val="center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CONDIÇÕES DE ELEGIBILIDADE</w:t>
      </w:r>
      <w:r w:rsidR="00110A66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DAS EMPRESAS</w:t>
      </w:r>
    </w:p>
    <w:p w14:paraId="2CC61479" w14:textId="7F965227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Tipo de </w:t>
      </w:r>
      <w:r w:rsidR="00DF66B3"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projeto</w:t>
      </w: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e sua descrição </w:t>
      </w:r>
    </w:p>
    <w:p w14:paraId="2E1560C5" w14:textId="693CB4ED" w:rsidR="00871904" w:rsidRPr="00D91BEA" w:rsidRDefault="009B1251" w:rsidP="009B1251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Projeto apresentado ao Sistema de Incentivos às Empresas “Internacionalização das PME”, apoiado pelo FEDER ao abrigo do Aviso nº 04/SI/2022</w:t>
      </w:r>
      <w:r w:rsidR="00D91BEA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2F757925" w14:textId="60C43F39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Regime legal do sistema de incentivos que enquadra a iniciativa</w:t>
      </w:r>
    </w:p>
    <w:p w14:paraId="48B5497F" w14:textId="3F41799D" w:rsidR="00375BAE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Regulamento Geral dos Fundos Europeus Estruturais e de Investimento (FEEI), aprovado pelo Decreto-Lei n.º 159/2014, de 27 de </w:t>
      </w:r>
      <w:r w:rsidR="009D3BD7" w:rsidRPr="00174109">
        <w:rPr>
          <w:rFonts w:ascii="Arial Narrow" w:eastAsia="Times New Roman" w:hAnsi="Arial Narrow" w:cs="Times New Roman"/>
          <w:color w:val="212121"/>
          <w:lang w:eastAsia="pt-PT"/>
        </w:rPr>
        <w:t>outubro</w:t>
      </w:r>
      <w:r w:rsidR="00375BAE" w:rsidRPr="00174109">
        <w:rPr>
          <w:rFonts w:ascii="Arial Narrow" w:eastAsia="Times New Roman" w:hAnsi="Arial Narrow" w:cs="Times New Roman"/>
          <w:color w:val="212121"/>
          <w:lang w:eastAsia="pt-PT"/>
        </w:rPr>
        <w:t>, na sua versão vigente, e Regulamento Específico do Domínio da Competitividade e Internacionalização (RECI), anexo à Portaria nº 57-A/2015 de 27 de fevereiro;</w:t>
      </w:r>
    </w:p>
    <w:p w14:paraId="6DD16ACB" w14:textId="48321D2A" w:rsidR="000301CE" w:rsidRPr="00174109" w:rsidRDefault="000301CE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ii) </w:t>
      </w:r>
      <w:r w:rsidR="00375BAE" w:rsidRPr="00174109">
        <w:rPr>
          <w:rFonts w:ascii="Arial Narrow" w:eastAsia="Times New Roman" w:hAnsi="Arial Narrow" w:cs="Times New Roman"/>
          <w:color w:val="212121"/>
          <w:lang w:eastAsia="pt-PT"/>
        </w:rPr>
        <w:t>Mecanismo extraordinário de antecipação do Portugal 2030, aprovado pela deliberação nº 27/2021, de 23 de agosto, da Comissão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Interministerial de Coordenação (CIC) do Portugal 2020 e, conforme o determinado no nº 4 da referida deliberação;</w:t>
      </w:r>
    </w:p>
    <w:p w14:paraId="17603454" w14:textId="417A766F" w:rsidR="0021390E" w:rsidRPr="00D703A8" w:rsidRDefault="000301CE" w:rsidP="00D703A8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iii) Despacho nº 12314-A/2022, de 20/10/2022</w:t>
      </w:r>
      <w:r w:rsidR="00E669B5" w:rsidRPr="00174109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56D211A9" w14:textId="71F4A097" w:rsidR="00E669B5" w:rsidRPr="007F40C3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7F40C3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Critérios de Elegibilidade das Empresas</w:t>
      </w:r>
    </w:p>
    <w:p w14:paraId="53FC68B2" w14:textId="13B22ED5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No âmbito da participação no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Projeto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ExporTECH, candidatura apresentada ao AVISO nº 04/SI/2022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e de acordo com a legislação aplicável, designadamente o artigo 13.º do Decreto-Lei n.º 159/2014, o artigo 5º do RECI, cada empresa participante deve cumprir os seguintes critérios: </w:t>
      </w:r>
    </w:p>
    <w:p w14:paraId="030F122C" w14:textId="77777777" w:rsidR="00AC4F83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Estar legalmente constituída, cumprindo as condições necessárias para o exercício da atividade, e localizarem-se nas regiões NUTS II: Norte, Centro e Alentejo</w:t>
      </w:r>
      <w:r w:rsidR="00AC4F83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2B717CEE" w14:textId="1B8144BB" w:rsidR="009901C0" w:rsidRDefault="0024389A" w:rsidP="009901C0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 xml:space="preserve">Quanto ao perfil das empresas </w:t>
      </w:r>
      <w:r w:rsidR="00C11479">
        <w:rPr>
          <w:rFonts w:ascii="Arial Narrow" w:eastAsia="Times New Roman" w:hAnsi="Arial Narrow" w:cs="Times New Roman"/>
          <w:color w:val="212121"/>
          <w:lang w:eastAsia="pt-PT"/>
        </w:rPr>
        <w:t>enquadrados neste projeto são:</w:t>
      </w:r>
    </w:p>
    <w:p w14:paraId="30D37FAB" w14:textId="6D42CF6F" w:rsidR="00862372" w:rsidRPr="00E85681" w:rsidRDefault="00862372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>CAE 21</w:t>
      </w:r>
      <w:r w:rsidR="007173C1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- </w:t>
      </w:r>
      <w:r w:rsidR="00290A65" w:rsidRPr="00E85681">
        <w:rPr>
          <w:rFonts w:ascii="Arial Narrow" w:hAnsi="Arial Narrow"/>
        </w:rPr>
        <w:t>Fabricação de produtos farmacêuticos de base e de preparações farmacêuticas</w:t>
      </w:r>
      <w:r w:rsidR="00290A65" w:rsidRPr="00E85681">
        <w:rPr>
          <w:b/>
          <w:bCs/>
          <w:sz w:val="23"/>
          <w:szCs w:val="23"/>
        </w:rPr>
        <w:t xml:space="preserve"> </w:t>
      </w:r>
    </w:p>
    <w:p w14:paraId="09C66F59" w14:textId="667CCD2C" w:rsidR="00862372" w:rsidRPr="00E85681" w:rsidRDefault="00862372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>CAE 25</w:t>
      </w:r>
      <w:r w:rsidR="007173C1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>-</w:t>
      </w:r>
      <w:r w:rsidR="005D7FBD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Fabricação de Produtos Metálicos </w:t>
      </w:r>
    </w:p>
    <w:p w14:paraId="4126975A" w14:textId="306C1582" w:rsidR="00862372" w:rsidRPr="00E85681" w:rsidRDefault="007173C1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28 </w:t>
      </w:r>
      <w:r w:rsidR="002D3BEB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– Fabricação de Máquinas e </w:t>
      </w:r>
      <w:r w:rsidR="0041433F" w:rsidRPr="00E85681">
        <w:rPr>
          <w:rFonts w:ascii="Arial Narrow" w:eastAsia="Times New Roman" w:hAnsi="Arial Narrow" w:cs="Times New Roman"/>
          <w:color w:val="212121"/>
          <w:lang w:eastAsia="pt-PT"/>
        </w:rPr>
        <w:t>Equipamentos, n.e.</w:t>
      </w:r>
    </w:p>
    <w:p w14:paraId="6643C683" w14:textId="72943DB8" w:rsidR="007173C1" w:rsidRPr="00E85681" w:rsidRDefault="007173C1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</w:t>
      </w:r>
      <w:r w:rsidR="00DC4A1F" w:rsidRPr="00E85681">
        <w:rPr>
          <w:rFonts w:ascii="Arial Narrow" w:eastAsia="Times New Roman" w:hAnsi="Arial Narrow" w:cs="Times New Roman"/>
          <w:color w:val="212121"/>
          <w:lang w:eastAsia="pt-PT"/>
        </w:rPr>
        <w:t>43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1243ED" w:rsidRPr="00E85681">
        <w:rPr>
          <w:rFonts w:ascii="Arial Narrow" w:eastAsia="Times New Roman" w:hAnsi="Arial Narrow" w:cs="Times New Roman"/>
          <w:color w:val="212121"/>
          <w:lang w:eastAsia="pt-PT"/>
        </w:rPr>
        <w:t>– Atividades Especializadas de Construção</w:t>
      </w:r>
    </w:p>
    <w:p w14:paraId="57FD8235" w14:textId="5CCBCB5A" w:rsidR="007173C1" w:rsidRPr="00E85681" w:rsidRDefault="007173C1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</w:t>
      </w:r>
      <w:r w:rsidR="00DC4A1F" w:rsidRPr="00E85681">
        <w:rPr>
          <w:rFonts w:ascii="Arial Narrow" w:eastAsia="Times New Roman" w:hAnsi="Arial Narrow" w:cs="Times New Roman"/>
          <w:color w:val="212121"/>
          <w:lang w:eastAsia="pt-PT"/>
        </w:rPr>
        <w:t>46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DC4A1F" w:rsidRPr="00E85681">
        <w:rPr>
          <w:rFonts w:ascii="Arial Narrow" w:eastAsia="Times New Roman" w:hAnsi="Arial Narrow" w:cs="Times New Roman"/>
          <w:color w:val="212121"/>
          <w:lang w:eastAsia="pt-PT"/>
        </w:rPr>
        <w:t>–</w:t>
      </w:r>
      <w:r w:rsidR="00AE35F4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Comércio Por Grosso</w:t>
      </w:r>
    </w:p>
    <w:p w14:paraId="511C4748" w14:textId="3A446C35" w:rsidR="00DC4A1F" w:rsidRPr="00E85681" w:rsidRDefault="00DC4A1F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70 </w:t>
      </w:r>
      <w:r w:rsidR="006F212F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– Atividades das Sedes </w:t>
      </w:r>
      <w:r w:rsidR="00952D68" w:rsidRPr="00E85681">
        <w:rPr>
          <w:rFonts w:ascii="Arial Narrow" w:eastAsia="Times New Roman" w:hAnsi="Arial Narrow" w:cs="Times New Roman"/>
          <w:color w:val="212121"/>
          <w:lang w:eastAsia="pt-PT"/>
        </w:rPr>
        <w:t>Sociais e de Consultoria para a Gestão</w:t>
      </w:r>
    </w:p>
    <w:p w14:paraId="68CBFC3C" w14:textId="012B9D50" w:rsidR="007173C1" w:rsidRPr="00E85681" w:rsidRDefault="00DC4A1F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71 </w:t>
      </w:r>
      <w:r w:rsidR="00B80031" w:rsidRPr="00E85681">
        <w:rPr>
          <w:rFonts w:ascii="Arial Narrow" w:eastAsia="Times New Roman" w:hAnsi="Arial Narrow" w:cs="Times New Roman"/>
          <w:color w:val="212121"/>
          <w:lang w:eastAsia="pt-PT"/>
        </w:rPr>
        <w:t>– Atividades de Arquitetura e Engenharia; Atividades de Ensaios e de Análises Técnicas</w:t>
      </w:r>
    </w:p>
    <w:p w14:paraId="376F86E2" w14:textId="7A9ABC43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Ter a situação tributária e contributiva regularizada perante,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respetivamente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, a administração fiscal e a segurança social e entidades pagadoras dos incentivos, incluindo a situação regularizada em matéria de reembolsos em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projetos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apoiados com cofinanciamento dos FEEI. </w:t>
      </w:r>
    </w:p>
    <w:p w14:paraId="4C9655E8" w14:textId="261F06C1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Dispor de contabilidade organizada nos termos da legislação aplicável. </w:t>
      </w:r>
    </w:p>
    <w:p w14:paraId="3E6A7BE6" w14:textId="05051F24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Cumprir os critérios de Pequena e Média Empresa (PME), devidamente comprovados pelo Certificado PME. </w:t>
      </w:r>
    </w:p>
    <w:p w14:paraId="161FFF7F" w14:textId="75759505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Não ser uma empresa em dificuldade, de acordo com a definição prevista no artigo 2º do Regulamento (UE) nº 651/2014, que considera “empresa em dificuldade”, aquela relativamente à qual se verifica, pelo menos, uma das seguintes circunstâncias:</w:t>
      </w:r>
    </w:p>
    <w:p w14:paraId="649975EA" w14:textId="77777777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lastRenderedPageBreak/>
        <w:t>No caso de uma empresa que exista há 3 ou mais anos, se mais de metade do seu capital social subscrito tiver desaparecido devido a perdas acumuladas, ou seja quando a dedução das perdas acumuladas das reservas e de todos os outros elementos geralmente considerados como uma parte dos fundos próprios da empresa, conduz a um montante cumulado negativo que excede metade do capital social subscrito;</w:t>
      </w:r>
    </w:p>
    <w:p w14:paraId="78332BB9" w14:textId="1E5BE07D" w:rsidR="00240684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Sempre que a empresa for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objeto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de um processo coletivo de insolvência ou preencher, de acordo com o respetivo direito nacional, os critérios para ser submetida a um processo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coletivo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de insolvência a pedido dos seus credores</w:t>
      </w:r>
    </w:p>
    <w:p w14:paraId="5E215BA1" w14:textId="77777777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Sempre que uma empresa tiver recebido um auxílio de emergência e ainda não tiver reembolsado o empréstimo ou terminado a garantia, ou tiver recebido um auxílio à reestruturação e ainda estiver sujeita a um plano de reestruturação</w:t>
      </w:r>
    </w:p>
    <w:p w14:paraId="40C52068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Apresentar uma situação líquida positiva, reportada ao pré-projecto (20</w:t>
      </w:r>
      <w:r w:rsidR="000301CE" w:rsidRPr="00240684"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). </w:t>
      </w:r>
    </w:p>
    <w:p w14:paraId="6579055A" w14:textId="1853FF8C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Não se tratar de uma empresa sujeita a uma injunção de recuperação, ainda pendente, na sequência de uma decisão anterior da Comissão que declara um auxílio ilegal e incompatível com o mercado interno, conforme previsto na alínea a) do n.º 4 do artigo 1.º do Regulamento (UE) n.º 651/2014, de 16 de </w:t>
      </w:r>
      <w:r w:rsidR="006D6D00" w:rsidRPr="00240684">
        <w:rPr>
          <w:rFonts w:ascii="Arial Narrow" w:eastAsia="Times New Roman" w:hAnsi="Arial Narrow" w:cs="Times New Roman"/>
          <w:color w:val="212121"/>
          <w:lang w:eastAsia="pt-PT"/>
        </w:rPr>
        <w:t>junho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6ECF4A26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Não ter salários em atraso </w:t>
      </w:r>
    </w:p>
    <w:p w14:paraId="215C88B2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Possuir os meios técnicos, físicos, financeiros e recursos humanos necessários à participação no projeto. </w:t>
      </w:r>
    </w:p>
    <w:p w14:paraId="75F4D5EC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Efetuar o registo prévio da empresa no balcão 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dos fundos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4CBFC6F4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Garantir que a participação nesta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ação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não é objeto de cofinanciamento por parte de outro sistema de incentivos</w:t>
      </w:r>
    </w:p>
    <w:p w14:paraId="4DC5E82C" w14:textId="4D0FE64B" w:rsidR="0021390E" w:rsidRPr="00682224" w:rsidRDefault="00E669B5" w:rsidP="00682224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Garantir um aumento na intensidade de exportação, medido no ano de 202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5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(aferido pela correspondente IES) face ao ano de 20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(pré-projecto).</w:t>
      </w:r>
    </w:p>
    <w:p w14:paraId="64DCA95A" w14:textId="52BD933A" w:rsidR="00E669B5" w:rsidRPr="00174109" w:rsidRDefault="0021390E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F1E8A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Exclusões</w:t>
      </w:r>
      <w:r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(</w:t>
      </w:r>
      <w:r w:rsidR="00E669B5"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Âmbito Sectorial</w:t>
      </w:r>
      <w:r>
        <w:rPr>
          <w:rFonts w:ascii="Arial Narrow" w:eastAsia="Times New Roman" w:hAnsi="Arial Narrow" w:cs="Times New Roman"/>
          <w:b/>
          <w:bCs/>
          <w:color w:val="212121"/>
          <w:lang w:eastAsia="pt-PT"/>
        </w:rPr>
        <w:t>):</w:t>
      </w:r>
    </w:p>
    <w:p w14:paraId="0059CFEB" w14:textId="6A726430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De acordo com a Classificação Portuguesa de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Atividades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Económicas (CAE), revista pelo Decreto-Lei n.º 381/2007, de 14 de </w:t>
      </w:r>
      <w:r w:rsidR="00D703A8" w:rsidRPr="00240684">
        <w:rPr>
          <w:rFonts w:ascii="Arial Narrow" w:eastAsia="Times New Roman" w:hAnsi="Arial Narrow" w:cs="Times New Roman"/>
          <w:color w:val="212121"/>
          <w:lang w:eastAsia="pt-PT"/>
        </w:rPr>
        <w:t>novembro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, por não visarem a produção de bens e serviços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transacionáveis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, não serão apoiadas as PME das seguintes atividades: </w:t>
      </w:r>
    </w:p>
    <w:p w14:paraId="108A2545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a)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Financeiras e de seguros – divisões 64 a 66; </w:t>
      </w:r>
    </w:p>
    <w:p w14:paraId="1EC472B4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b)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Defesa – subclasses 25402, 30400 e 84220; </w:t>
      </w:r>
    </w:p>
    <w:p w14:paraId="717132CB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c)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Lotarias e outros jogos de aposta – divisão 92. </w:t>
      </w:r>
    </w:p>
    <w:p w14:paraId="06B64B7A" w14:textId="77777777" w:rsid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Devido a restrições europeias específicas, não são, ainda, enquadráveis os projetos inseridos nos sectores da produção agrícola primária, da produção animal, caça e florestas (divisão 01 e 02 da CAE), bem como da pesca e da aquicultura (nos termos do Regulamento (UE) n.º 1379/2013 do Parlamento Europeu e do Conselho, de 11 de dezembro de 2013). </w:t>
      </w:r>
    </w:p>
    <w:p w14:paraId="0FDD4642" w14:textId="00B54560" w:rsidR="00A52B14" w:rsidRPr="002147D9" w:rsidRDefault="00E669B5" w:rsidP="002147D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Não são elegíveis os projetos de investimentos incluídos no âmbito dos contratos de concessão com o Estado (Administração Central ou Local) e para o exercício dessa atividade concessionada, conforme estabelecido no nº 4 do artº 4º do RECI</w:t>
      </w:r>
      <w:r w:rsidR="006E568F">
        <w:rPr>
          <w:rFonts w:ascii="Arial Narrow" w:eastAsia="Times New Roman" w:hAnsi="Arial Narrow" w:cs="Times New Roman"/>
          <w:color w:val="212121"/>
          <w:lang w:eastAsia="pt-PT"/>
        </w:rPr>
        <w:t>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sectPr w:rsidR="00A52B14" w:rsidRPr="002147D9" w:rsidSect="0054666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1558" w:bottom="1417" w:left="1701" w:header="8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F6F33" w14:textId="77777777" w:rsidR="00D43A2C" w:rsidRDefault="00D43A2C" w:rsidP="00C06AAE">
      <w:pPr>
        <w:spacing w:after="0" w:line="240" w:lineRule="auto"/>
      </w:pPr>
      <w:r>
        <w:separator/>
      </w:r>
    </w:p>
  </w:endnote>
  <w:endnote w:type="continuationSeparator" w:id="0">
    <w:p w14:paraId="5D18304C" w14:textId="77777777" w:rsidR="00D43A2C" w:rsidRDefault="00D43A2C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47B7" w14:textId="2B303281" w:rsidR="006842AC" w:rsidRDefault="0064560E" w:rsidP="009B1251">
    <w:pPr>
      <w:pStyle w:val="Rodap"/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7216" behindDoc="1" locked="0" layoutInCell="1" allowOverlap="1" wp14:anchorId="68849582" wp14:editId="1D26EB86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5580000" cy="637200"/>
          <wp:effectExtent l="0" t="0" r="1905" b="0"/>
          <wp:wrapTight wrapText="bothSides">
            <wp:wrapPolygon edited="0">
              <wp:start x="0" y="0"/>
              <wp:lineTo x="0" y="20674"/>
              <wp:lineTo x="21534" y="20674"/>
              <wp:lineTo x="215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4" r="4795"/>
                  <a:stretch/>
                </pic:blipFill>
                <pic:spPr bwMode="auto">
                  <a:xfrm>
                    <a:off x="0" y="0"/>
                    <a:ext cx="5580000" cy="63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1A18" w14:textId="77BA86B2" w:rsidR="00DF22DD" w:rsidRPr="0064560E" w:rsidRDefault="0064560E" w:rsidP="0064560E">
    <w:pPr>
      <w:pStyle w:val="Rodap"/>
      <w:jc w:val="right"/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8240" behindDoc="1" locked="0" layoutInCell="1" allowOverlap="1" wp14:anchorId="11BF7413" wp14:editId="37CF1AA8">
          <wp:simplePos x="0" y="0"/>
          <wp:positionH relativeFrom="column">
            <wp:posOffset>-572135</wp:posOffset>
          </wp:positionH>
          <wp:positionV relativeFrom="paragraph">
            <wp:posOffset>52705</wp:posOffset>
          </wp:positionV>
          <wp:extent cx="5580000" cy="662400"/>
          <wp:effectExtent l="0" t="0" r="1905" b="4445"/>
          <wp:wrapTight wrapText="bothSides">
            <wp:wrapPolygon edited="0">
              <wp:start x="0" y="0"/>
              <wp:lineTo x="0" y="21124"/>
              <wp:lineTo x="21534" y="21124"/>
              <wp:lineTo x="215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-1" r="4735" b="-1077"/>
                  <a:stretch/>
                </pic:blipFill>
                <pic:spPr bwMode="auto">
                  <a:xfrm>
                    <a:off x="0" y="0"/>
                    <a:ext cx="5580000" cy="6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B46" w:rsidRPr="001D7B46">
      <w:rPr>
        <w:sz w:val="16"/>
        <w:szCs w:val="16"/>
      </w:rPr>
      <w:t xml:space="preserve">Elaboração: </w:t>
    </w:r>
    <w:r w:rsidR="002255DA">
      <w:rPr>
        <w:sz w:val="16"/>
        <w:szCs w:val="16"/>
      </w:rPr>
      <w:t>janeiro</w:t>
    </w:r>
    <w:r w:rsidR="001D7B46" w:rsidRPr="001D7B46">
      <w:rPr>
        <w:sz w:val="16"/>
        <w:szCs w:val="16"/>
      </w:rPr>
      <w:t>/202</w:t>
    </w:r>
    <w:r w:rsidR="002255D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A6B1B" w14:textId="77777777" w:rsidR="00D43A2C" w:rsidRDefault="00D43A2C" w:rsidP="00C06AAE">
      <w:pPr>
        <w:spacing w:after="0" w:line="240" w:lineRule="auto"/>
      </w:pPr>
      <w:r>
        <w:separator/>
      </w:r>
    </w:p>
  </w:footnote>
  <w:footnote w:type="continuationSeparator" w:id="0">
    <w:p w14:paraId="2A7C9011" w14:textId="77777777" w:rsidR="00D43A2C" w:rsidRDefault="00D43A2C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D92" w14:textId="77777777" w:rsidR="00C06AAE" w:rsidRDefault="0056603C">
    <w:pPr>
      <w:pStyle w:val="Cabealho"/>
    </w:pPr>
    <w:r>
      <w:rPr>
        <w:noProof/>
        <w:lang w:eastAsia="pt-PT"/>
      </w:rPr>
      <w:pict w14:anchorId="3CA95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56192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EA1C" w14:textId="77777777" w:rsidR="00C06AAE" w:rsidRDefault="00E01EFD">
    <w:pPr>
      <w:pStyle w:val="Cabealho"/>
      <w:rPr>
        <w:sz w:val="12"/>
      </w:rPr>
    </w:pPr>
    <w:r w:rsidRPr="00F70927">
      <w:rPr>
        <w:noProof/>
        <w:sz w:val="12"/>
        <w:lang w:eastAsia="pt-PT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6E4E235" wp14:editId="2E4C431E">
              <wp:simplePos x="0" y="0"/>
              <wp:positionH relativeFrom="margin">
                <wp:posOffset>-788035</wp:posOffset>
              </wp:positionH>
              <wp:positionV relativeFrom="paragraph">
                <wp:posOffset>-318770</wp:posOffset>
              </wp:positionV>
              <wp:extent cx="6832600" cy="526415"/>
              <wp:effectExtent l="0" t="0" r="6350" b="698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3D77" w14:textId="77777777" w:rsidR="00F70927" w:rsidRDefault="00D32A63" w:rsidP="00577C04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3FBD085" wp14:editId="3E028ADE">
                                <wp:extent cx="3206750" cy="429859"/>
                                <wp:effectExtent l="0" t="0" r="0" b="8890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 AIDA_SECUNDÁRIOCores_pequen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431" cy="4358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4E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05pt;margin-top:-25.1pt;width:538pt;height:41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" stroked="f">
              <v:textbox>
                <w:txbxContent>
                  <w:p w14:paraId="13AA3D77" w14:textId="77777777" w:rsidR="00F70927" w:rsidRDefault="00D32A63" w:rsidP="00577C04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3FBD085" wp14:editId="3E028ADE">
                          <wp:extent cx="3206750" cy="429859"/>
                          <wp:effectExtent l="0" t="0" r="0" b="8890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 AIDA_SECUNDÁRIOCores_pequen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431" cy="4358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</w:rPr>
        <w:id w:val="775672741"/>
        <w:docPartObj>
          <w:docPartGallery w:val="Page Numbers (Margins)"/>
          <w:docPartUnique/>
        </w:docPartObj>
      </w:sdtPr>
      <w:sdtEndPr/>
      <w:sdtContent>
        <w:r w:rsidR="00146FFC" w:rsidRPr="00146FFC">
          <w:rPr>
            <w:noProof/>
            <w:sz w:val="12"/>
            <w:lang w:eastAsia="pt-PT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C1B86B3" wp14:editId="570B533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ângu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9CA53" w14:textId="77777777" w:rsidR="00146FFC" w:rsidRDefault="00146F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97AC8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1B86B3" id="Retângulo 12" o:spid="_x0000_s1027" style="position:absolute;margin-left:6.1pt;margin-top:0;width:57.3pt;height:25.95pt;z-index:2516561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F19CA53" w14:textId="77777777" w:rsidR="00146FFC" w:rsidRDefault="00146F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97AC8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C3CB3E7" w14:textId="77777777" w:rsidR="0054666F" w:rsidRDefault="0054666F">
    <w:pPr>
      <w:pStyle w:val="Cabealho"/>
      <w:rPr>
        <w:sz w:val="12"/>
      </w:rPr>
    </w:pPr>
  </w:p>
  <w:tbl>
    <w:tblPr>
      <w:tblStyle w:val="TabeladeLista6Colorida-Destaque5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9407"/>
    </w:tblGrid>
    <w:tr w:rsidR="004B7B01" w:rsidRPr="004B7B01" w14:paraId="18A74A84" w14:textId="77777777" w:rsidTr="004B7B0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7" w:type="dxa"/>
          <w:tcBorders>
            <w:top w:val="single" w:sz="4" w:space="0" w:color="4472C4" w:themeColor="accent5"/>
            <w:left w:val="nil"/>
            <w:right w:val="nil"/>
          </w:tcBorders>
          <w:vAlign w:val="center"/>
          <w:hideMark/>
        </w:tcPr>
        <w:p w14:paraId="7D17E489" w14:textId="77777777" w:rsidR="004B7B01" w:rsidRPr="004B7B01" w:rsidRDefault="004B7B01" w:rsidP="006A02FD">
          <w:pPr>
            <w:pStyle w:val="Cabealho"/>
            <w:jc w:val="center"/>
            <w:rPr>
              <w:rFonts w:ascii="Aptos Narrow" w:hAnsi="Aptos Narrow"/>
              <w:sz w:val="28"/>
              <w:szCs w:val="28"/>
            </w:rPr>
          </w:pPr>
          <w:r w:rsidRPr="004B7B01">
            <w:rPr>
              <w:rFonts w:ascii="Aptos Narrow" w:hAnsi="Aptos Narrow"/>
              <w:color w:val="4472C4" w:themeColor="accent5"/>
              <w:sz w:val="28"/>
              <w:szCs w:val="28"/>
            </w:rPr>
            <w:t>INSCRIÇÃO EM MARKETPLACES | CRIAÇÃO DE LOJAS ONLINE | APOIO À UTILIZAÇÃO DE FERRAMENTAS WEB</w:t>
          </w:r>
        </w:p>
      </w:tc>
    </w:tr>
  </w:tbl>
  <w:p w14:paraId="27877B37" w14:textId="77777777" w:rsidR="0054666F" w:rsidRPr="00F70927" w:rsidRDefault="0054666F">
    <w:pPr>
      <w:pStyle w:val="Cabealh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2"/>
      <w:tblpPr w:leftFromText="141" w:rightFromText="141" w:vertAnchor="text" w:horzAnchor="margin" w:tblpY="-1"/>
      <w:tblW w:w="0" w:type="auto"/>
      <w:tblLook w:val="04A0" w:firstRow="1" w:lastRow="0" w:firstColumn="1" w:lastColumn="0" w:noHBand="0" w:noVBand="1"/>
    </w:tblPr>
    <w:tblGrid>
      <w:gridCol w:w="3068"/>
      <w:gridCol w:w="5579"/>
    </w:tblGrid>
    <w:tr w:rsidR="0054666F" w14:paraId="590D46B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15" w:type="dxa"/>
        </w:tcPr>
        <w:p w14:paraId="0E113E2A" w14:textId="3265858E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Bilbao/ Espanha    </w:t>
          </w:r>
        </w:p>
        <w:p w14:paraId="468A8017" w14:textId="77777777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3 a 5 de junho </w:t>
          </w:r>
        </w:p>
      </w:tc>
      <w:tc>
        <w:tcPr>
          <w:tcW w:w="5132" w:type="dxa"/>
        </w:tcPr>
        <w:p w14:paraId="4A60B9FD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  <w:t>SUBCONTRATACIÓN 2025</w:t>
          </w:r>
        </w:p>
        <w:p w14:paraId="7BCBEB42" w14:textId="77777777" w:rsidR="0054666F" w:rsidRPr="0054666F" w:rsidRDefault="0056603C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hyperlink r:id="rId1" w:history="1">
            <w:r w:rsidR="0054666F" w:rsidRPr="0054666F">
              <w:rPr>
                <w:rStyle w:val="Hiperligao"/>
                <w:rFonts w:ascii="Aptos Narrow" w:eastAsia="Times New Roman" w:hAnsi="Aptos Narrow" w:cs="Calibri Light"/>
                <w:b w:val="0"/>
                <w:sz w:val="24"/>
                <w:szCs w:val="24"/>
                <w:lang w:eastAsia="pt-PT"/>
              </w:rPr>
              <w:t>https://subcontratacion.bilbaoexhibitioncentre.com/en/</w:t>
            </w:r>
          </w:hyperlink>
        </w:p>
      </w:tc>
    </w:tr>
  </w:tbl>
  <w:p w14:paraId="36704DA3" w14:textId="7BC1781E" w:rsidR="00E01EFD" w:rsidRDefault="0054666F" w:rsidP="00E01EFD">
    <w:pPr>
      <w:pStyle w:val="Cabealho"/>
      <w:ind w:hanging="709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F57D41" wp14:editId="5438CE1C">
          <wp:simplePos x="0" y="0"/>
          <wp:positionH relativeFrom="column">
            <wp:posOffset>-946785</wp:posOffset>
          </wp:positionH>
          <wp:positionV relativeFrom="paragraph">
            <wp:posOffset>-483870</wp:posOffset>
          </wp:positionV>
          <wp:extent cx="2482850" cy="332105"/>
          <wp:effectExtent l="0" t="0" r="0" b="0"/>
          <wp:wrapTight wrapText="bothSides">
            <wp:wrapPolygon edited="0">
              <wp:start x="0" y="0"/>
              <wp:lineTo x="0" y="19824"/>
              <wp:lineTo x="21379" y="19824"/>
              <wp:lineTo x="21379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1D8"/>
    <w:multiLevelType w:val="hybridMultilevel"/>
    <w:tmpl w:val="6168285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894"/>
    <w:multiLevelType w:val="hybridMultilevel"/>
    <w:tmpl w:val="915E64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55D9"/>
    <w:multiLevelType w:val="hybridMultilevel"/>
    <w:tmpl w:val="C4AEBA6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2E6F"/>
    <w:multiLevelType w:val="hybridMultilevel"/>
    <w:tmpl w:val="5B52C6A6"/>
    <w:lvl w:ilvl="0" w:tplc="4D0665E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1080"/>
    <w:multiLevelType w:val="hybridMultilevel"/>
    <w:tmpl w:val="86864926"/>
    <w:lvl w:ilvl="0" w:tplc="5DE8F4F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008D"/>
    <w:multiLevelType w:val="hybridMultilevel"/>
    <w:tmpl w:val="932C8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F4EC8"/>
    <w:multiLevelType w:val="hybridMultilevel"/>
    <w:tmpl w:val="06706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42E7"/>
    <w:multiLevelType w:val="hybridMultilevel"/>
    <w:tmpl w:val="55C62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6CD4"/>
    <w:multiLevelType w:val="hybridMultilevel"/>
    <w:tmpl w:val="87E02A9C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3C83B6F"/>
    <w:multiLevelType w:val="hybridMultilevel"/>
    <w:tmpl w:val="86C22B7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12E3A99"/>
    <w:multiLevelType w:val="hybridMultilevel"/>
    <w:tmpl w:val="D9A2A148"/>
    <w:lvl w:ilvl="0" w:tplc="965CC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183D"/>
    <w:multiLevelType w:val="hybridMultilevel"/>
    <w:tmpl w:val="33EA09B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8101E"/>
    <w:multiLevelType w:val="hybridMultilevel"/>
    <w:tmpl w:val="1F5205B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4666"/>
    <w:multiLevelType w:val="hybridMultilevel"/>
    <w:tmpl w:val="E564C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54BE"/>
    <w:multiLevelType w:val="hybridMultilevel"/>
    <w:tmpl w:val="5DD2D826"/>
    <w:lvl w:ilvl="0" w:tplc="08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A1F85"/>
    <w:multiLevelType w:val="hybridMultilevel"/>
    <w:tmpl w:val="E38C2D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8A6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DB51300"/>
    <w:multiLevelType w:val="hybridMultilevel"/>
    <w:tmpl w:val="7F10F0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0708D"/>
    <w:multiLevelType w:val="hybridMultilevel"/>
    <w:tmpl w:val="67E2D260"/>
    <w:lvl w:ilvl="0" w:tplc="CA4413C8">
      <w:start w:val="1"/>
      <w:numFmt w:val="bullet"/>
      <w:lvlText w:val="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41810"/>
    <w:multiLevelType w:val="hybridMultilevel"/>
    <w:tmpl w:val="B5E0FD04"/>
    <w:lvl w:ilvl="0" w:tplc="0816000F">
      <w:start w:val="1"/>
      <w:numFmt w:val="decimal"/>
      <w:lvlText w:val="%1."/>
      <w:lvlJc w:val="left"/>
      <w:pPr>
        <w:ind w:left="153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7F6A6978"/>
    <w:multiLevelType w:val="hybridMultilevel"/>
    <w:tmpl w:val="58927548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16541960">
    <w:abstractNumId w:val="18"/>
  </w:num>
  <w:num w:numId="2" w16cid:durableId="1897164538">
    <w:abstractNumId w:val="0"/>
  </w:num>
  <w:num w:numId="3" w16cid:durableId="2077043807">
    <w:abstractNumId w:val="7"/>
  </w:num>
  <w:num w:numId="4" w16cid:durableId="1175653944">
    <w:abstractNumId w:val="21"/>
  </w:num>
  <w:num w:numId="5" w16cid:durableId="2012637823">
    <w:abstractNumId w:val="9"/>
  </w:num>
  <w:num w:numId="6" w16cid:durableId="24529662">
    <w:abstractNumId w:val="24"/>
  </w:num>
  <w:num w:numId="7" w16cid:durableId="699359226">
    <w:abstractNumId w:val="22"/>
  </w:num>
  <w:num w:numId="8" w16cid:durableId="1216552448">
    <w:abstractNumId w:val="14"/>
  </w:num>
  <w:num w:numId="9" w16cid:durableId="1970696391">
    <w:abstractNumId w:val="15"/>
  </w:num>
  <w:num w:numId="10" w16cid:durableId="540900847">
    <w:abstractNumId w:val="1"/>
  </w:num>
  <w:num w:numId="11" w16cid:durableId="1534268741">
    <w:abstractNumId w:val="3"/>
  </w:num>
  <w:num w:numId="12" w16cid:durableId="417289613">
    <w:abstractNumId w:val="6"/>
  </w:num>
  <w:num w:numId="13" w16cid:durableId="317922226">
    <w:abstractNumId w:val="17"/>
  </w:num>
  <w:num w:numId="14" w16cid:durableId="603726725">
    <w:abstractNumId w:val="10"/>
  </w:num>
  <w:num w:numId="15" w16cid:durableId="1324965915">
    <w:abstractNumId w:val="20"/>
  </w:num>
  <w:num w:numId="16" w16cid:durableId="1073771438">
    <w:abstractNumId w:val="26"/>
  </w:num>
  <w:num w:numId="17" w16cid:durableId="1862930672">
    <w:abstractNumId w:val="5"/>
  </w:num>
  <w:num w:numId="18" w16cid:durableId="1249315531">
    <w:abstractNumId w:val="19"/>
  </w:num>
  <w:num w:numId="19" w16cid:durableId="1810829188">
    <w:abstractNumId w:val="2"/>
  </w:num>
  <w:num w:numId="20" w16cid:durableId="886918329">
    <w:abstractNumId w:val="16"/>
  </w:num>
  <w:num w:numId="21" w16cid:durableId="1022517764">
    <w:abstractNumId w:val="13"/>
  </w:num>
  <w:num w:numId="22" w16cid:durableId="1267275836">
    <w:abstractNumId w:val="4"/>
  </w:num>
  <w:num w:numId="23" w16cid:durableId="1987738329">
    <w:abstractNumId w:val="12"/>
  </w:num>
  <w:num w:numId="24" w16cid:durableId="479613259">
    <w:abstractNumId w:val="25"/>
  </w:num>
  <w:num w:numId="25" w16cid:durableId="58486391">
    <w:abstractNumId w:val="8"/>
  </w:num>
  <w:num w:numId="26" w16cid:durableId="1520965052">
    <w:abstractNumId w:val="23"/>
  </w:num>
  <w:num w:numId="27" w16cid:durableId="1795170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2538E"/>
    <w:rsid w:val="00027C55"/>
    <w:rsid w:val="000301CE"/>
    <w:rsid w:val="00032B7E"/>
    <w:rsid w:val="00046619"/>
    <w:rsid w:val="00061A97"/>
    <w:rsid w:val="00066FF1"/>
    <w:rsid w:val="00083107"/>
    <w:rsid w:val="00084EAF"/>
    <w:rsid w:val="00087BC4"/>
    <w:rsid w:val="0009338E"/>
    <w:rsid w:val="00095325"/>
    <w:rsid w:val="000A3ADA"/>
    <w:rsid w:val="000A56C1"/>
    <w:rsid w:val="000B39C6"/>
    <w:rsid w:val="000C20B7"/>
    <w:rsid w:val="000E2714"/>
    <w:rsid w:val="000F301A"/>
    <w:rsid w:val="000F41F1"/>
    <w:rsid w:val="000F4594"/>
    <w:rsid w:val="00110A66"/>
    <w:rsid w:val="00115822"/>
    <w:rsid w:val="00123489"/>
    <w:rsid w:val="001243ED"/>
    <w:rsid w:val="00124F47"/>
    <w:rsid w:val="00127E3F"/>
    <w:rsid w:val="00134766"/>
    <w:rsid w:val="00146FFC"/>
    <w:rsid w:val="0015325D"/>
    <w:rsid w:val="00155B71"/>
    <w:rsid w:val="00160DE4"/>
    <w:rsid w:val="00160DF8"/>
    <w:rsid w:val="001653A7"/>
    <w:rsid w:val="00174109"/>
    <w:rsid w:val="00177220"/>
    <w:rsid w:val="00190CEB"/>
    <w:rsid w:val="001926A7"/>
    <w:rsid w:val="00196C60"/>
    <w:rsid w:val="001972C4"/>
    <w:rsid w:val="00197AC8"/>
    <w:rsid w:val="001A2589"/>
    <w:rsid w:val="001B5EE2"/>
    <w:rsid w:val="001D056A"/>
    <w:rsid w:val="001D7B46"/>
    <w:rsid w:val="001E1D9A"/>
    <w:rsid w:val="001E6AC8"/>
    <w:rsid w:val="001F1E8A"/>
    <w:rsid w:val="0021390E"/>
    <w:rsid w:val="002139FA"/>
    <w:rsid w:val="002147D9"/>
    <w:rsid w:val="00215DFB"/>
    <w:rsid w:val="00224F82"/>
    <w:rsid w:val="002255DA"/>
    <w:rsid w:val="002257B5"/>
    <w:rsid w:val="00237AC9"/>
    <w:rsid w:val="00240684"/>
    <w:rsid w:val="00241036"/>
    <w:rsid w:val="0024389A"/>
    <w:rsid w:val="00243E95"/>
    <w:rsid w:val="00244162"/>
    <w:rsid w:val="00254D1C"/>
    <w:rsid w:val="00272222"/>
    <w:rsid w:val="00275D10"/>
    <w:rsid w:val="002808B9"/>
    <w:rsid w:val="002827BD"/>
    <w:rsid w:val="002854E3"/>
    <w:rsid w:val="00286DDA"/>
    <w:rsid w:val="00290A65"/>
    <w:rsid w:val="00292CBD"/>
    <w:rsid w:val="00295D9E"/>
    <w:rsid w:val="002B1122"/>
    <w:rsid w:val="002C7D20"/>
    <w:rsid w:val="002C7F55"/>
    <w:rsid w:val="002D13C7"/>
    <w:rsid w:val="002D3BEB"/>
    <w:rsid w:val="002D5BEC"/>
    <w:rsid w:val="002E55CB"/>
    <w:rsid w:val="002F1912"/>
    <w:rsid w:val="00305C00"/>
    <w:rsid w:val="00311BAB"/>
    <w:rsid w:val="00316E8F"/>
    <w:rsid w:val="003177F5"/>
    <w:rsid w:val="003308FF"/>
    <w:rsid w:val="003319C3"/>
    <w:rsid w:val="003432BA"/>
    <w:rsid w:val="003438C5"/>
    <w:rsid w:val="00346EF3"/>
    <w:rsid w:val="00346EF9"/>
    <w:rsid w:val="003553DF"/>
    <w:rsid w:val="0035609F"/>
    <w:rsid w:val="003645EF"/>
    <w:rsid w:val="003707FC"/>
    <w:rsid w:val="00375BAE"/>
    <w:rsid w:val="00376514"/>
    <w:rsid w:val="00386205"/>
    <w:rsid w:val="00387D59"/>
    <w:rsid w:val="00397756"/>
    <w:rsid w:val="003A1E9D"/>
    <w:rsid w:val="003A40DE"/>
    <w:rsid w:val="003B7201"/>
    <w:rsid w:val="003C2792"/>
    <w:rsid w:val="003D6245"/>
    <w:rsid w:val="003E7357"/>
    <w:rsid w:val="003F3B95"/>
    <w:rsid w:val="003F3BDD"/>
    <w:rsid w:val="00402A0A"/>
    <w:rsid w:val="004078D1"/>
    <w:rsid w:val="00413677"/>
    <w:rsid w:val="0041433F"/>
    <w:rsid w:val="00420CF4"/>
    <w:rsid w:val="004211E8"/>
    <w:rsid w:val="00424209"/>
    <w:rsid w:val="004247CB"/>
    <w:rsid w:val="00427AF7"/>
    <w:rsid w:val="004319E6"/>
    <w:rsid w:val="00433A60"/>
    <w:rsid w:val="00434A9A"/>
    <w:rsid w:val="004374F2"/>
    <w:rsid w:val="004374F5"/>
    <w:rsid w:val="0044010A"/>
    <w:rsid w:val="00444A81"/>
    <w:rsid w:val="00450C58"/>
    <w:rsid w:val="00451E5F"/>
    <w:rsid w:val="00453D06"/>
    <w:rsid w:val="00464F25"/>
    <w:rsid w:val="004704CE"/>
    <w:rsid w:val="00477AF9"/>
    <w:rsid w:val="00480AAB"/>
    <w:rsid w:val="004813A2"/>
    <w:rsid w:val="0048185E"/>
    <w:rsid w:val="00481E9C"/>
    <w:rsid w:val="0048640A"/>
    <w:rsid w:val="004900AD"/>
    <w:rsid w:val="00495F5D"/>
    <w:rsid w:val="004A3B06"/>
    <w:rsid w:val="004A5970"/>
    <w:rsid w:val="004B5207"/>
    <w:rsid w:val="004B7B01"/>
    <w:rsid w:val="004D10B1"/>
    <w:rsid w:val="00505C78"/>
    <w:rsid w:val="005144ED"/>
    <w:rsid w:val="005276DC"/>
    <w:rsid w:val="005302FD"/>
    <w:rsid w:val="00531E5F"/>
    <w:rsid w:val="005338F2"/>
    <w:rsid w:val="0054666F"/>
    <w:rsid w:val="0056603C"/>
    <w:rsid w:val="005727A1"/>
    <w:rsid w:val="00576611"/>
    <w:rsid w:val="0057764D"/>
    <w:rsid w:val="00577C04"/>
    <w:rsid w:val="005928FB"/>
    <w:rsid w:val="005969B7"/>
    <w:rsid w:val="00597920"/>
    <w:rsid w:val="00597C63"/>
    <w:rsid w:val="005A5B6D"/>
    <w:rsid w:val="005B102A"/>
    <w:rsid w:val="005B1D30"/>
    <w:rsid w:val="005B311A"/>
    <w:rsid w:val="005C5594"/>
    <w:rsid w:val="005D7FBD"/>
    <w:rsid w:val="005E50C8"/>
    <w:rsid w:val="005F19F5"/>
    <w:rsid w:val="0060652E"/>
    <w:rsid w:val="006069E1"/>
    <w:rsid w:val="00607651"/>
    <w:rsid w:val="0061088A"/>
    <w:rsid w:val="00622FDC"/>
    <w:rsid w:val="00632DB9"/>
    <w:rsid w:val="00633136"/>
    <w:rsid w:val="0064560E"/>
    <w:rsid w:val="006506B9"/>
    <w:rsid w:val="0065273E"/>
    <w:rsid w:val="0065573D"/>
    <w:rsid w:val="00665298"/>
    <w:rsid w:val="00667EB3"/>
    <w:rsid w:val="006724B0"/>
    <w:rsid w:val="00680891"/>
    <w:rsid w:val="00682224"/>
    <w:rsid w:val="006842AC"/>
    <w:rsid w:val="0069122B"/>
    <w:rsid w:val="00692508"/>
    <w:rsid w:val="00697BE7"/>
    <w:rsid w:val="006A02FD"/>
    <w:rsid w:val="006A79D1"/>
    <w:rsid w:val="006A7D41"/>
    <w:rsid w:val="006B27CD"/>
    <w:rsid w:val="006D4B61"/>
    <w:rsid w:val="006D6D00"/>
    <w:rsid w:val="006D73CE"/>
    <w:rsid w:val="006E04AC"/>
    <w:rsid w:val="006E3843"/>
    <w:rsid w:val="006E4550"/>
    <w:rsid w:val="006E5518"/>
    <w:rsid w:val="006E568F"/>
    <w:rsid w:val="006F2001"/>
    <w:rsid w:val="006F212F"/>
    <w:rsid w:val="007046ED"/>
    <w:rsid w:val="007173C1"/>
    <w:rsid w:val="00720077"/>
    <w:rsid w:val="00726AA1"/>
    <w:rsid w:val="007271A4"/>
    <w:rsid w:val="0073024F"/>
    <w:rsid w:val="00734D40"/>
    <w:rsid w:val="00737784"/>
    <w:rsid w:val="00737B3E"/>
    <w:rsid w:val="0074262E"/>
    <w:rsid w:val="0074487C"/>
    <w:rsid w:val="00745344"/>
    <w:rsid w:val="007521E3"/>
    <w:rsid w:val="00762382"/>
    <w:rsid w:val="0076514B"/>
    <w:rsid w:val="00770001"/>
    <w:rsid w:val="007831D3"/>
    <w:rsid w:val="00784111"/>
    <w:rsid w:val="00790741"/>
    <w:rsid w:val="00790E87"/>
    <w:rsid w:val="00794FF8"/>
    <w:rsid w:val="007A2B57"/>
    <w:rsid w:val="007B3EF2"/>
    <w:rsid w:val="007B650D"/>
    <w:rsid w:val="007B7506"/>
    <w:rsid w:val="007C5690"/>
    <w:rsid w:val="007D062D"/>
    <w:rsid w:val="007D2511"/>
    <w:rsid w:val="007D4157"/>
    <w:rsid w:val="007D7567"/>
    <w:rsid w:val="007E62AD"/>
    <w:rsid w:val="007F40C3"/>
    <w:rsid w:val="008066C3"/>
    <w:rsid w:val="008112C8"/>
    <w:rsid w:val="00814E8B"/>
    <w:rsid w:val="00816167"/>
    <w:rsid w:val="00822900"/>
    <w:rsid w:val="00826BCC"/>
    <w:rsid w:val="008610E1"/>
    <w:rsid w:val="00862372"/>
    <w:rsid w:val="00864955"/>
    <w:rsid w:val="00871904"/>
    <w:rsid w:val="00874DA4"/>
    <w:rsid w:val="0088140A"/>
    <w:rsid w:val="00882973"/>
    <w:rsid w:val="0088386A"/>
    <w:rsid w:val="00897918"/>
    <w:rsid w:val="008A49BE"/>
    <w:rsid w:val="008A70CA"/>
    <w:rsid w:val="008A7637"/>
    <w:rsid w:val="008B442C"/>
    <w:rsid w:val="008C1062"/>
    <w:rsid w:val="008D0446"/>
    <w:rsid w:val="008D0A16"/>
    <w:rsid w:val="008D4CC7"/>
    <w:rsid w:val="008E1F84"/>
    <w:rsid w:val="008E4C6B"/>
    <w:rsid w:val="008E7124"/>
    <w:rsid w:val="008F26A2"/>
    <w:rsid w:val="008F4FD9"/>
    <w:rsid w:val="0090080B"/>
    <w:rsid w:val="009103F1"/>
    <w:rsid w:val="00926505"/>
    <w:rsid w:val="00930CD5"/>
    <w:rsid w:val="00931CC7"/>
    <w:rsid w:val="00932AEB"/>
    <w:rsid w:val="00934693"/>
    <w:rsid w:val="00944CF3"/>
    <w:rsid w:val="009521F4"/>
    <w:rsid w:val="00952D68"/>
    <w:rsid w:val="00967790"/>
    <w:rsid w:val="00971FE4"/>
    <w:rsid w:val="00972760"/>
    <w:rsid w:val="00974A3E"/>
    <w:rsid w:val="0098139B"/>
    <w:rsid w:val="00982DDC"/>
    <w:rsid w:val="00983203"/>
    <w:rsid w:val="00986765"/>
    <w:rsid w:val="009901C0"/>
    <w:rsid w:val="00992791"/>
    <w:rsid w:val="009B1251"/>
    <w:rsid w:val="009B3901"/>
    <w:rsid w:val="009B590D"/>
    <w:rsid w:val="009B67DB"/>
    <w:rsid w:val="009B6E2E"/>
    <w:rsid w:val="009C45D0"/>
    <w:rsid w:val="009C605A"/>
    <w:rsid w:val="009D3BD7"/>
    <w:rsid w:val="009F723A"/>
    <w:rsid w:val="00A138CE"/>
    <w:rsid w:val="00A13F71"/>
    <w:rsid w:val="00A207A1"/>
    <w:rsid w:val="00A23DA1"/>
    <w:rsid w:val="00A334C1"/>
    <w:rsid w:val="00A33C89"/>
    <w:rsid w:val="00A34A55"/>
    <w:rsid w:val="00A52B14"/>
    <w:rsid w:val="00A61D5E"/>
    <w:rsid w:val="00A73616"/>
    <w:rsid w:val="00A74A23"/>
    <w:rsid w:val="00A769E8"/>
    <w:rsid w:val="00A8041A"/>
    <w:rsid w:val="00A926B9"/>
    <w:rsid w:val="00A94222"/>
    <w:rsid w:val="00A942A9"/>
    <w:rsid w:val="00A94A2C"/>
    <w:rsid w:val="00A96FB6"/>
    <w:rsid w:val="00A979FE"/>
    <w:rsid w:val="00A97B55"/>
    <w:rsid w:val="00AB44ED"/>
    <w:rsid w:val="00AC3000"/>
    <w:rsid w:val="00AC4F83"/>
    <w:rsid w:val="00AD2592"/>
    <w:rsid w:val="00AD2C4C"/>
    <w:rsid w:val="00AE01C6"/>
    <w:rsid w:val="00AE35F4"/>
    <w:rsid w:val="00AE71DE"/>
    <w:rsid w:val="00AF2D96"/>
    <w:rsid w:val="00AF37D7"/>
    <w:rsid w:val="00AF5376"/>
    <w:rsid w:val="00AF7B24"/>
    <w:rsid w:val="00B012BF"/>
    <w:rsid w:val="00B2583C"/>
    <w:rsid w:val="00B37B2E"/>
    <w:rsid w:val="00B37E50"/>
    <w:rsid w:val="00B411CC"/>
    <w:rsid w:val="00B42CD3"/>
    <w:rsid w:val="00B52F6E"/>
    <w:rsid w:val="00B656F4"/>
    <w:rsid w:val="00B80031"/>
    <w:rsid w:val="00B844AD"/>
    <w:rsid w:val="00B929AE"/>
    <w:rsid w:val="00B9708C"/>
    <w:rsid w:val="00BA4004"/>
    <w:rsid w:val="00BA7298"/>
    <w:rsid w:val="00BB02CA"/>
    <w:rsid w:val="00BB79BF"/>
    <w:rsid w:val="00BD21B5"/>
    <w:rsid w:val="00C01E1C"/>
    <w:rsid w:val="00C06AAE"/>
    <w:rsid w:val="00C11479"/>
    <w:rsid w:val="00C1295B"/>
    <w:rsid w:val="00C31C8F"/>
    <w:rsid w:val="00C31F50"/>
    <w:rsid w:val="00C414DD"/>
    <w:rsid w:val="00C417AC"/>
    <w:rsid w:val="00C43403"/>
    <w:rsid w:val="00C442B8"/>
    <w:rsid w:val="00C46356"/>
    <w:rsid w:val="00C5030E"/>
    <w:rsid w:val="00C508F7"/>
    <w:rsid w:val="00C57293"/>
    <w:rsid w:val="00C6045B"/>
    <w:rsid w:val="00C610E8"/>
    <w:rsid w:val="00C63BFF"/>
    <w:rsid w:val="00C96F2F"/>
    <w:rsid w:val="00CA1026"/>
    <w:rsid w:val="00CA4E56"/>
    <w:rsid w:val="00CB1653"/>
    <w:rsid w:val="00CB348D"/>
    <w:rsid w:val="00CB4709"/>
    <w:rsid w:val="00CC27E9"/>
    <w:rsid w:val="00CC2C1C"/>
    <w:rsid w:val="00CC361A"/>
    <w:rsid w:val="00CC5A5C"/>
    <w:rsid w:val="00CD1807"/>
    <w:rsid w:val="00CE33AF"/>
    <w:rsid w:val="00CE478D"/>
    <w:rsid w:val="00CF678A"/>
    <w:rsid w:val="00D014E5"/>
    <w:rsid w:val="00D01FB2"/>
    <w:rsid w:val="00D13EA6"/>
    <w:rsid w:val="00D140F1"/>
    <w:rsid w:val="00D255B7"/>
    <w:rsid w:val="00D30342"/>
    <w:rsid w:val="00D309A4"/>
    <w:rsid w:val="00D32A63"/>
    <w:rsid w:val="00D43A2C"/>
    <w:rsid w:val="00D61A32"/>
    <w:rsid w:val="00D703A8"/>
    <w:rsid w:val="00D747EE"/>
    <w:rsid w:val="00D77CAD"/>
    <w:rsid w:val="00D8739B"/>
    <w:rsid w:val="00D87674"/>
    <w:rsid w:val="00D917F1"/>
    <w:rsid w:val="00D91BEA"/>
    <w:rsid w:val="00DA5B87"/>
    <w:rsid w:val="00DA6A4D"/>
    <w:rsid w:val="00DB3461"/>
    <w:rsid w:val="00DC1089"/>
    <w:rsid w:val="00DC190A"/>
    <w:rsid w:val="00DC4A1F"/>
    <w:rsid w:val="00DC7990"/>
    <w:rsid w:val="00DE10B4"/>
    <w:rsid w:val="00DE2B0C"/>
    <w:rsid w:val="00DE3C2C"/>
    <w:rsid w:val="00DF22DD"/>
    <w:rsid w:val="00DF66B3"/>
    <w:rsid w:val="00E01161"/>
    <w:rsid w:val="00E01A7C"/>
    <w:rsid w:val="00E01EFD"/>
    <w:rsid w:val="00E118FA"/>
    <w:rsid w:val="00E2053D"/>
    <w:rsid w:val="00E35D12"/>
    <w:rsid w:val="00E43FEE"/>
    <w:rsid w:val="00E47D20"/>
    <w:rsid w:val="00E53ACA"/>
    <w:rsid w:val="00E57358"/>
    <w:rsid w:val="00E669B5"/>
    <w:rsid w:val="00E67777"/>
    <w:rsid w:val="00E85681"/>
    <w:rsid w:val="00EB0023"/>
    <w:rsid w:val="00EB4814"/>
    <w:rsid w:val="00ED1389"/>
    <w:rsid w:val="00ED18A4"/>
    <w:rsid w:val="00EF3B19"/>
    <w:rsid w:val="00F009BC"/>
    <w:rsid w:val="00F412C4"/>
    <w:rsid w:val="00F41443"/>
    <w:rsid w:val="00F4420F"/>
    <w:rsid w:val="00F50524"/>
    <w:rsid w:val="00F5411D"/>
    <w:rsid w:val="00F5692D"/>
    <w:rsid w:val="00F64578"/>
    <w:rsid w:val="00F70927"/>
    <w:rsid w:val="00F710D9"/>
    <w:rsid w:val="00F73A6E"/>
    <w:rsid w:val="00F81BF1"/>
    <w:rsid w:val="00F84515"/>
    <w:rsid w:val="00F91B81"/>
    <w:rsid w:val="00FA252B"/>
    <w:rsid w:val="00FA303E"/>
    <w:rsid w:val="00FA3870"/>
    <w:rsid w:val="00FA3A2A"/>
    <w:rsid w:val="00FB0123"/>
    <w:rsid w:val="00FB0FB9"/>
    <w:rsid w:val="00FB7BBD"/>
    <w:rsid w:val="00FC16FF"/>
    <w:rsid w:val="00FC27CD"/>
    <w:rsid w:val="00FD0D66"/>
    <w:rsid w:val="00FE27EC"/>
    <w:rsid w:val="00FF108C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7755"/>
  <w15:chartTrackingRefBased/>
  <w15:docId w15:val="{7FAB2DFE-ADDB-4FDB-8E85-8D3B6A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735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Tipodeletrapredefinidodopargrafo"/>
    <w:rsid w:val="00C57293"/>
  </w:style>
  <w:style w:type="character" w:styleId="Refdecomentrio">
    <w:name w:val="annotation reference"/>
    <w:basedOn w:val="Tipodeletrapredefinidodopargrafo"/>
    <w:uiPriority w:val="99"/>
    <w:semiHidden/>
    <w:unhideWhenUsed/>
    <w:rsid w:val="00C63BF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63BF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63BF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3BF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3BFF"/>
    <w:rPr>
      <w:b/>
      <w:bCs/>
      <w:sz w:val="20"/>
      <w:szCs w:val="20"/>
    </w:rPr>
  </w:style>
  <w:style w:type="table" w:styleId="SimplesTabela2">
    <w:name w:val="Plain Table 2"/>
    <w:basedOn w:val="Tabelanormal"/>
    <w:uiPriority w:val="42"/>
    <w:rsid w:val="00A13F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A13F71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54666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A56C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125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125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1251"/>
    <w:rPr>
      <w:vertAlign w:val="superscript"/>
    </w:rPr>
  </w:style>
  <w:style w:type="paragraph" w:customStyle="1" w:styleId="Default">
    <w:name w:val="Default"/>
    <w:rsid w:val="00290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ubcontratacion.bilbaoexhibitioncentre.com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79A48E1B8EA24983A4DB521D642B88" ma:contentTypeVersion="13" ma:contentTypeDescription="Criar um novo documento." ma:contentTypeScope="" ma:versionID="3aba3b26259dd8d88ccb7c61abac25fd">
  <xsd:schema xmlns:xsd="http://www.w3.org/2001/XMLSchema" xmlns:xs="http://www.w3.org/2001/XMLSchema" xmlns:p="http://schemas.microsoft.com/office/2006/metadata/properties" xmlns:ns2="a2362db4-2e87-494d-938e-279bb0da00e7" xmlns:ns3="7b1be990-0ecb-472d-b333-a7b25af55788" targetNamespace="http://schemas.microsoft.com/office/2006/metadata/properties" ma:root="true" ma:fieldsID="c2f3219f9b56e0fabd2cb566e36d8725" ns2:_="" ns3:_="">
    <xsd:import namespace="a2362db4-2e87-494d-938e-279bb0da00e7"/>
    <xsd:import namespace="7b1be990-0ecb-472d-b333-a7b25af55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2db4-2e87-494d-938e-279bb0da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a643053-105d-4506-acdd-4e2d5881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e990-0ecb-472d-b333-a7b25af55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07df88-5528-4a12-8e80-bbc5a3d19ecc}" ma:internalName="TaxCatchAll" ma:showField="CatchAllData" ma:web="7b1be990-0ecb-472d-b333-a7b25af55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be990-0ecb-472d-b333-a7b25af55788" xsi:nil="true"/>
    <lcf76f155ced4ddcb4097134ff3c332f xmlns="a2362db4-2e87-494d-938e-279bb0da0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0F749-6DC4-4AE3-B3BF-64668C64E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E6237-1BB9-4894-B72B-6F9654EDD99E}"/>
</file>

<file path=customXml/itemProps3.xml><?xml version="1.0" encoding="utf-8"?>
<ds:datastoreItem xmlns:ds="http://schemas.openxmlformats.org/officeDocument/2006/customXml" ds:itemID="{C20F9A2C-6FD3-4AA7-B9FD-DC41E2E4A10E}"/>
</file>

<file path=customXml/itemProps4.xml><?xml version="1.0" encoding="utf-8"?>
<ds:datastoreItem xmlns:ds="http://schemas.openxmlformats.org/officeDocument/2006/customXml" ds:itemID="{FED09A57-67D2-4EAB-9EE8-38CDC89A3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Andreia Marinho</cp:lastModifiedBy>
  <cp:revision>46</cp:revision>
  <cp:lastPrinted>2025-02-05T10:06:00Z</cp:lastPrinted>
  <dcterms:created xsi:type="dcterms:W3CDTF">2025-01-28T16:49:00Z</dcterms:created>
  <dcterms:modified xsi:type="dcterms:W3CDTF">2025-02-19T15:18:00Z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0x010100A179A48E1B8EA24983A4DB521D642B88</vt:lpwstr>
  </property>
</Properties>
</file>